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3B" w:rsidRDefault="0085113B">
      <w:pPr>
        <w:jc w:val="center"/>
        <w:rPr>
          <w:rFonts w:ascii="楷体" w:eastAsia="楷体" w:hAnsi="楷体" w:cs="楷体"/>
          <w:sz w:val="44"/>
        </w:rPr>
      </w:pPr>
    </w:p>
    <w:p w:rsidR="00BB267E" w:rsidRDefault="00BB267E">
      <w:pPr>
        <w:jc w:val="center"/>
        <w:rPr>
          <w:rFonts w:ascii="仿宋" w:eastAsia="仿宋" w:hAnsi="仿宋" w:cs="楷体"/>
          <w:b/>
          <w:sz w:val="44"/>
          <w:szCs w:val="44"/>
        </w:rPr>
      </w:pPr>
    </w:p>
    <w:p w:rsidR="0085113B" w:rsidRPr="00BB267E" w:rsidRDefault="00BB267E">
      <w:pPr>
        <w:jc w:val="center"/>
        <w:rPr>
          <w:rFonts w:ascii="仿宋" w:eastAsia="仿宋" w:hAnsi="仿宋" w:cs="楷体"/>
          <w:b/>
          <w:sz w:val="44"/>
          <w:szCs w:val="44"/>
        </w:rPr>
      </w:pPr>
      <w:r w:rsidRPr="00BB267E">
        <w:rPr>
          <w:rFonts w:ascii="仿宋" w:eastAsia="仿宋" w:hAnsi="仿宋" w:cs="楷体"/>
          <w:b/>
          <w:sz w:val="44"/>
          <w:szCs w:val="44"/>
        </w:rPr>
        <w:t>涪陵区山支南养老服务院弱电项目</w:t>
      </w:r>
    </w:p>
    <w:p w:rsidR="0085113B" w:rsidRDefault="0085113B">
      <w:pPr>
        <w:jc w:val="center"/>
        <w:rPr>
          <w:rFonts w:ascii="楷体" w:eastAsia="楷体" w:hAnsi="楷体" w:cs="楷体"/>
          <w:sz w:val="44"/>
        </w:rPr>
      </w:pPr>
    </w:p>
    <w:p w:rsidR="00BB267E" w:rsidRDefault="00BB267E">
      <w:pPr>
        <w:jc w:val="center"/>
        <w:rPr>
          <w:rFonts w:ascii="楷体" w:eastAsia="楷体" w:hAnsi="楷体" w:cs="楷体"/>
          <w:sz w:val="52"/>
        </w:rPr>
      </w:pPr>
    </w:p>
    <w:p w:rsidR="00BB267E" w:rsidRDefault="00BB267E">
      <w:pPr>
        <w:jc w:val="center"/>
        <w:rPr>
          <w:rFonts w:ascii="楷体" w:eastAsia="楷体" w:hAnsi="楷体" w:cs="楷体"/>
          <w:sz w:val="52"/>
        </w:rPr>
      </w:pPr>
    </w:p>
    <w:p w:rsidR="0085113B" w:rsidRDefault="00BB267E">
      <w:pPr>
        <w:jc w:val="center"/>
        <w:rPr>
          <w:rFonts w:ascii="楷体" w:eastAsia="楷体" w:hAnsi="楷体" w:cs="楷体"/>
          <w:sz w:val="52"/>
        </w:rPr>
      </w:pPr>
      <w:r>
        <w:rPr>
          <w:rFonts w:ascii="楷体" w:eastAsia="楷体" w:hAnsi="楷体" w:cs="楷体"/>
          <w:sz w:val="52"/>
        </w:rPr>
        <w:t>招</w:t>
      </w:r>
    </w:p>
    <w:p w:rsidR="0085113B" w:rsidRDefault="00BB267E">
      <w:pPr>
        <w:jc w:val="center"/>
        <w:rPr>
          <w:rFonts w:ascii="楷体" w:eastAsia="楷体" w:hAnsi="楷体" w:cs="楷体"/>
          <w:sz w:val="52"/>
        </w:rPr>
      </w:pPr>
      <w:r>
        <w:rPr>
          <w:rFonts w:ascii="楷体" w:eastAsia="楷体" w:hAnsi="楷体" w:cs="楷体"/>
          <w:sz w:val="52"/>
        </w:rPr>
        <w:t>标</w:t>
      </w:r>
    </w:p>
    <w:p w:rsidR="0085113B" w:rsidRDefault="00BB267E">
      <w:pPr>
        <w:jc w:val="center"/>
        <w:rPr>
          <w:rFonts w:ascii="楷体" w:eastAsia="楷体" w:hAnsi="楷体" w:cs="楷体"/>
          <w:sz w:val="52"/>
        </w:rPr>
      </w:pPr>
      <w:r>
        <w:rPr>
          <w:rFonts w:ascii="楷体" w:eastAsia="楷体" w:hAnsi="楷体" w:cs="楷体"/>
          <w:sz w:val="52"/>
        </w:rPr>
        <w:t>文</w:t>
      </w:r>
    </w:p>
    <w:p w:rsidR="0085113B" w:rsidRDefault="00BB267E">
      <w:pPr>
        <w:jc w:val="center"/>
        <w:rPr>
          <w:rFonts w:ascii="楷体" w:eastAsia="楷体" w:hAnsi="楷体" w:cs="楷体"/>
          <w:sz w:val="52"/>
        </w:rPr>
      </w:pPr>
      <w:r>
        <w:rPr>
          <w:rFonts w:ascii="楷体" w:eastAsia="楷体" w:hAnsi="楷体" w:cs="楷体"/>
          <w:sz w:val="52"/>
        </w:rPr>
        <w:t>书</w:t>
      </w:r>
    </w:p>
    <w:p w:rsidR="0085113B" w:rsidRDefault="0085113B">
      <w:pPr>
        <w:ind w:firstLine="420"/>
        <w:rPr>
          <w:rFonts w:ascii="楷体" w:eastAsia="楷体" w:hAnsi="楷体" w:cs="楷体"/>
          <w:sz w:val="36"/>
        </w:rPr>
      </w:pPr>
    </w:p>
    <w:p w:rsidR="0085113B" w:rsidRDefault="0085113B">
      <w:pPr>
        <w:ind w:firstLine="420"/>
        <w:rPr>
          <w:rFonts w:ascii="楷体" w:eastAsia="楷体" w:hAnsi="楷体" w:cs="楷体"/>
          <w:sz w:val="36"/>
        </w:rPr>
      </w:pPr>
    </w:p>
    <w:p w:rsidR="0085113B" w:rsidRDefault="0085113B">
      <w:pPr>
        <w:ind w:firstLine="420"/>
        <w:rPr>
          <w:rFonts w:ascii="楷体" w:eastAsia="楷体" w:hAnsi="楷体" w:cs="楷体"/>
          <w:sz w:val="36"/>
        </w:rPr>
      </w:pPr>
    </w:p>
    <w:p w:rsidR="00BB267E" w:rsidRDefault="00BB267E">
      <w:pPr>
        <w:ind w:firstLine="420"/>
        <w:rPr>
          <w:rFonts w:ascii="楷体" w:eastAsia="楷体" w:hAnsi="楷体" w:cs="楷体"/>
          <w:sz w:val="36"/>
        </w:rPr>
      </w:pPr>
    </w:p>
    <w:p w:rsidR="00BB267E" w:rsidRDefault="00BB267E">
      <w:pPr>
        <w:ind w:firstLine="420"/>
        <w:rPr>
          <w:rFonts w:ascii="楷体" w:eastAsia="楷体" w:hAnsi="楷体" w:cs="楷体"/>
          <w:sz w:val="36"/>
        </w:rPr>
      </w:pPr>
    </w:p>
    <w:p w:rsidR="00BB267E" w:rsidRDefault="00BB267E">
      <w:pPr>
        <w:ind w:firstLine="420"/>
        <w:rPr>
          <w:rFonts w:ascii="楷体" w:eastAsia="楷体" w:hAnsi="楷体" w:cs="楷体"/>
          <w:sz w:val="36"/>
        </w:rPr>
      </w:pPr>
    </w:p>
    <w:p w:rsidR="0085113B" w:rsidRDefault="00BB267E">
      <w:pPr>
        <w:ind w:firstLine="420"/>
        <w:rPr>
          <w:rFonts w:ascii="楷体" w:eastAsia="楷体" w:hAnsi="楷体" w:cs="楷体"/>
          <w:sz w:val="36"/>
        </w:rPr>
      </w:pPr>
      <w:r>
        <w:rPr>
          <w:rFonts w:ascii="楷体" w:eastAsia="楷体" w:hAnsi="楷体" w:cs="楷体"/>
          <w:sz w:val="36"/>
        </w:rPr>
        <w:t>招标人：重庆郭昌毕中医骨伤医院有限公司</w:t>
      </w:r>
    </w:p>
    <w:p w:rsidR="0085113B" w:rsidRDefault="00BB267E">
      <w:pPr>
        <w:jc w:val="center"/>
        <w:rPr>
          <w:rFonts w:ascii="楷体" w:eastAsia="楷体" w:hAnsi="楷体" w:cs="楷体"/>
          <w:sz w:val="36"/>
        </w:rPr>
      </w:pPr>
      <w:r>
        <w:rPr>
          <w:rFonts w:ascii="楷体" w:eastAsia="楷体" w:hAnsi="楷体" w:cs="楷体"/>
          <w:sz w:val="36"/>
        </w:rPr>
        <w:t>2021年5月26日</w:t>
      </w:r>
    </w:p>
    <w:p w:rsidR="0085113B" w:rsidRDefault="00BB267E">
      <w:pPr>
        <w:jc w:val="left"/>
        <w:rPr>
          <w:rFonts w:ascii="仿宋_GB2312" w:eastAsia="仿宋_GB2312" w:hAnsi="仿宋_GB2312" w:cs="仿宋_GB2312"/>
          <w:sz w:val="36"/>
        </w:rPr>
      </w:pPr>
      <w:r>
        <w:rPr>
          <w:rFonts w:ascii="仿宋_GB2312" w:eastAsia="仿宋_GB2312" w:hAnsi="仿宋_GB2312" w:cs="仿宋_GB2312"/>
          <w:sz w:val="36"/>
        </w:rPr>
        <w:t xml:space="preserve"> </w:t>
      </w:r>
    </w:p>
    <w:p w:rsidR="0085113B" w:rsidRDefault="0085113B">
      <w:pPr>
        <w:jc w:val="left"/>
        <w:rPr>
          <w:rFonts w:ascii="仿宋_GB2312" w:eastAsia="仿宋_GB2312" w:hAnsi="仿宋_GB2312" w:cs="仿宋_GB2312"/>
          <w:sz w:val="36"/>
        </w:rPr>
      </w:pPr>
    </w:p>
    <w:p w:rsidR="0085113B" w:rsidRDefault="0085113B">
      <w:pPr>
        <w:jc w:val="center"/>
        <w:rPr>
          <w:rFonts w:ascii="楷体" w:eastAsia="楷体" w:hAnsi="楷体" w:cs="楷体"/>
          <w:sz w:val="44"/>
        </w:rPr>
      </w:pPr>
    </w:p>
    <w:p w:rsidR="00BB267E" w:rsidRDefault="00BB267E">
      <w:pPr>
        <w:jc w:val="center"/>
        <w:rPr>
          <w:rFonts w:ascii="楷体" w:eastAsia="楷体" w:hAnsi="楷体" w:cs="楷体"/>
          <w:sz w:val="44"/>
        </w:rPr>
      </w:pPr>
    </w:p>
    <w:p w:rsidR="00BB267E" w:rsidRDefault="00BB267E">
      <w:pPr>
        <w:jc w:val="center"/>
        <w:rPr>
          <w:rFonts w:ascii="楷体" w:eastAsia="楷体" w:hAnsi="楷体" w:cs="楷体"/>
          <w:sz w:val="44"/>
        </w:rPr>
      </w:pPr>
    </w:p>
    <w:p w:rsidR="00BB267E" w:rsidRDefault="00BB267E">
      <w:pPr>
        <w:jc w:val="center"/>
        <w:rPr>
          <w:rFonts w:ascii="楷体" w:eastAsia="楷体" w:hAnsi="楷体" w:cs="楷体"/>
          <w:sz w:val="44"/>
        </w:rPr>
      </w:pPr>
    </w:p>
    <w:p w:rsidR="0085113B" w:rsidRDefault="00BB267E">
      <w:pPr>
        <w:jc w:val="center"/>
        <w:rPr>
          <w:rFonts w:ascii="楷体" w:eastAsia="楷体" w:hAnsi="楷体" w:cs="楷体"/>
          <w:sz w:val="44"/>
        </w:rPr>
      </w:pPr>
      <w:r>
        <w:rPr>
          <w:rFonts w:ascii="楷体" w:eastAsia="楷体" w:hAnsi="楷体" w:cs="楷体"/>
          <w:sz w:val="44"/>
        </w:rPr>
        <w:t>涪陵区山支南养老服务院弱电项目</w:t>
      </w:r>
    </w:p>
    <w:p w:rsidR="0085113B" w:rsidRDefault="00BB267E">
      <w:pPr>
        <w:jc w:val="center"/>
        <w:rPr>
          <w:rFonts w:ascii="楷体" w:eastAsia="楷体" w:hAnsi="楷体" w:cs="楷体"/>
          <w:sz w:val="36"/>
        </w:rPr>
      </w:pPr>
      <w:r>
        <w:rPr>
          <w:rFonts w:ascii="楷体" w:eastAsia="楷体" w:hAnsi="楷体" w:cs="楷体"/>
          <w:sz w:val="36"/>
        </w:rPr>
        <w:t>招投标文书</w:t>
      </w:r>
    </w:p>
    <w:p w:rsidR="0085113B" w:rsidRDefault="00BB267E">
      <w:pPr>
        <w:spacing w:line="360" w:lineRule="auto"/>
        <w:rPr>
          <w:rFonts w:ascii="仿宋" w:eastAsia="仿宋" w:hAnsi="仿宋" w:cs="仿宋"/>
          <w:sz w:val="28"/>
        </w:rPr>
      </w:pPr>
      <w:r>
        <w:rPr>
          <w:rFonts w:ascii="仿宋" w:eastAsia="仿宋" w:hAnsi="仿宋" w:cs="仿宋"/>
          <w:sz w:val="28"/>
        </w:rPr>
        <w:t>一、项目概况</w:t>
      </w:r>
    </w:p>
    <w:p w:rsidR="0085113B" w:rsidRDefault="00BB267E">
      <w:pPr>
        <w:jc w:val="left"/>
        <w:rPr>
          <w:rFonts w:ascii="仿宋" w:eastAsia="仿宋" w:hAnsi="仿宋" w:cs="仿宋"/>
          <w:sz w:val="28"/>
        </w:rPr>
      </w:pPr>
      <w:r>
        <w:rPr>
          <w:rFonts w:ascii="仿宋" w:eastAsia="仿宋" w:hAnsi="仿宋" w:cs="仿宋"/>
          <w:sz w:val="28"/>
        </w:rPr>
        <w:t>本招标项目位于重庆市涪陵区荔圃路1号，建设内容“涪陵区山支南养老服务院弱电项目”，建设内容按照《重庆市智慧医院示范建设评价指标》(2021 版)的3级标准要求的基础建设内容进行，其中基础建设的核心指标必须建成，并达到三级甲等医院及四星级养老服务院的弱电配置相关要求。目前本项目基本具备施工条件，谨邀请有关单位参与本项目招投标。</w:t>
      </w:r>
    </w:p>
    <w:p w:rsidR="0085113B" w:rsidRDefault="00BB267E">
      <w:pPr>
        <w:spacing w:line="360" w:lineRule="auto"/>
        <w:rPr>
          <w:rFonts w:ascii="仿宋" w:eastAsia="仿宋" w:hAnsi="仿宋" w:cs="仿宋"/>
          <w:sz w:val="28"/>
        </w:rPr>
      </w:pPr>
      <w:r>
        <w:rPr>
          <w:rFonts w:ascii="仿宋" w:eastAsia="仿宋" w:hAnsi="仿宋" w:cs="仿宋"/>
          <w:sz w:val="28"/>
        </w:rPr>
        <w:t xml:space="preserve">二、招标范围及要求 </w:t>
      </w:r>
    </w:p>
    <w:p w:rsidR="0085113B" w:rsidRDefault="00BB267E">
      <w:pPr>
        <w:spacing w:before="100" w:after="100" w:line="360" w:lineRule="auto"/>
        <w:jc w:val="left"/>
        <w:rPr>
          <w:rFonts w:ascii="仿宋" w:eastAsia="仿宋" w:hAnsi="仿宋" w:cs="仿宋"/>
          <w:sz w:val="28"/>
          <w:shd w:val="clear" w:color="auto" w:fill="FFFFFF"/>
        </w:rPr>
      </w:pPr>
      <w:r>
        <w:rPr>
          <w:rFonts w:ascii="仿宋" w:eastAsia="仿宋" w:hAnsi="仿宋" w:cs="仿宋"/>
          <w:sz w:val="28"/>
          <w:shd w:val="clear" w:color="auto" w:fill="FFFFFF"/>
        </w:rPr>
        <w:t>1、项目地点：重庆市涪陵区崇义办事处荔圃路1号</w:t>
      </w:r>
    </w:p>
    <w:p w:rsidR="0085113B" w:rsidRDefault="00BB267E">
      <w:pPr>
        <w:spacing w:before="100" w:after="100" w:line="360" w:lineRule="auto"/>
        <w:jc w:val="left"/>
        <w:rPr>
          <w:rFonts w:ascii="仿宋" w:eastAsia="仿宋" w:hAnsi="仿宋" w:cs="仿宋"/>
          <w:sz w:val="28"/>
          <w:shd w:val="clear" w:color="auto" w:fill="FFFFFF"/>
        </w:rPr>
      </w:pPr>
      <w:r>
        <w:rPr>
          <w:rFonts w:ascii="仿宋" w:eastAsia="仿宋" w:hAnsi="仿宋" w:cs="仿宋"/>
          <w:sz w:val="28"/>
          <w:shd w:val="clear" w:color="auto" w:fill="FFFFFF"/>
        </w:rPr>
        <w:t>2、项目范围：信息设施系统（综合布线系统、信息网络系统、数字电视系统、背景音乐系统、信息发布及分诊导医系统、GPS数字时钟系统）、安全技术防范系统（视频安防监控系统、入侵报警系统、一卡通管理系统、无线巡更系统）、楼宇自控智能照明系统（楼宇自控系统、智能照明系统）等。</w:t>
      </w:r>
    </w:p>
    <w:p w:rsidR="0085113B" w:rsidRDefault="00BB267E">
      <w:pPr>
        <w:spacing w:before="100" w:after="100" w:line="360" w:lineRule="auto"/>
        <w:jc w:val="left"/>
        <w:rPr>
          <w:rFonts w:ascii="仿宋" w:eastAsia="仿宋" w:hAnsi="仿宋" w:cs="仿宋"/>
          <w:sz w:val="28"/>
          <w:shd w:val="clear" w:color="auto" w:fill="FFFFFF"/>
        </w:rPr>
      </w:pPr>
      <w:r>
        <w:rPr>
          <w:rFonts w:ascii="仿宋" w:eastAsia="仿宋" w:hAnsi="仿宋" w:cs="仿宋"/>
          <w:sz w:val="28"/>
          <w:shd w:val="clear" w:color="auto" w:fill="FFFFFF"/>
        </w:rPr>
        <w:t>3、计划工期：2021年6月15日—2021年11月1日。</w:t>
      </w:r>
    </w:p>
    <w:p w:rsidR="0085113B" w:rsidRDefault="00BB267E">
      <w:pPr>
        <w:spacing w:before="100" w:after="100" w:line="360" w:lineRule="auto"/>
        <w:jc w:val="left"/>
        <w:rPr>
          <w:rFonts w:ascii="仿宋" w:eastAsia="仿宋" w:hAnsi="仿宋" w:cs="仿宋"/>
          <w:sz w:val="28"/>
          <w:shd w:val="clear" w:color="auto" w:fill="FFFFFF"/>
        </w:rPr>
      </w:pPr>
      <w:r>
        <w:rPr>
          <w:rFonts w:ascii="仿宋" w:eastAsia="仿宋" w:hAnsi="仿宋" w:cs="仿宋"/>
          <w:sz w:val="28"/>
          <w:shd w:val="clear" w:color="auto" w:fill="FFFFFF"/>
        </w:rPr>
        <w:lastRenderedPageBreak/>
        <w:t>4、参选人资格要求：本次招标要求招标申请人需具备通信工程施工总承包三级及以上资质或者电子与智能化工程专业承包二级及以上资质。</w:t>
      </w:r>
    </w:p>
    <w:p w:rsidR="0085113B" w:rsidRDefault="00BB267E">
      <w:pPr>
        <w:spacing w:line="360" w:lineRule="auto"/>
        <w:rPr>
          <w:rFonts w:ascii="仿宋" w:eastAsia="仿宋" w:hAnsi="仿宋" w:cs="仿宋"/>
          <w:sz w:val="28"/>
        </w:rPr>
      </w:pPr>
      <w:r>
        <w:rPr>
          <w:rFonts w:ascii="仿宋" w:eastAsia="仿宋" w:hAnsi="仿宋" w:cs="仿宋"/>
          <w:sz w:val="28"/>
        </w:rPr>
        <w:t>5、招标文件的获取：请于2021年5月29日8时前，接受招标人电传的招标文件。</w:t>
      </w:r>
    </w:p>
    <w:p w:rsidR="0085113B" w:rsidRDefault="00BB267E">
      <w:pPr>
        <w:spacing w:line="360" w:lineRule="auto"/>
        <w:rPr>
          <w:rFonts w:ascii="仿宋" w:eastAsia="仿宋" w:hAnsi="仿宋" w:cs="仿宋"/>
          <w:sz w:val="28"/>
        </w:rPr>
      </w:pPr>
      <w:r>
        <w:rPr>
          <w:rFonts w:ascii="仿宋" w:eastAsia="仿宋" w:hAnsi="仿宋" w:cs="仿宋"/>
          <w:sz w:val="28"/>
        </w:rPr>
        <w:t>6、投标申请文件递交时间和地点：</w:t>
      </w:r>
    </w:p>
    <w:p w:rsidR="0085113B" w:rsidRDefault="00BB267E">
      <w:pPr>
        <w:spacing w:line="360" w:lineRule="auto"/>
        <w:ind w:firstLine="560"/>
        <w:rPr>
          <w:rFonts w:ascii="仿宋" w:eastAsia="仿宋" w:hAnsi="仿宋" w:cs="仿宋"/>
          <w:sz w:val="28"/>
        </w:rPr>
      </w:pPr>
      <w:r>
        <w:rPr>
          <w:rFonts w:ascii="仿宋" w:eastAsia="仿宋" w:hAnsi="仿宋" w:cs="仿宋"/>
          <w:sz w:val="28"/>
        </w:rPr>
        <w:t>（1）时间：2021年6月3日11:30前</w:t>
      </w:r>
    </w:p>
    <w:p w:rsidR="0085113B" w:rsidRDefault="00BB267E">
      <w:pPr>
        <w:spacing w:line="360" w:lineRule="auto"/>
        <w:ind w:left="560"/>
        <w:rPr>
          <w:rFonts w:ascii="仿宋" w:eastAsia="仿宋" w:hAnsi="仿宋" w:cs="仿宋"/>
          <w:sz w:val="28"/>
        </w:rPr>
      </w:pPr>
      <w:r>
        <w:rPr>
          <w:rFonts w:ascii="仿宋" w:eastAsia="仿宋" w:hAnsi="仿宋" w:cs="仿宋"/>
          <w:sz w:val="28"/>
        </w:rPr>
        <w:t>（2）地点：重庆郭昌毕中医骨伤医院有限公司办公综合楼305办公室</w:t>
      </w:r>
    </w:p>
    <w:p w:rsidR="0085113B" w:rsidRDefault="00BB267E">
      <w:pPr>
        <w:spacing w:line="360" w:lineRule="auto"/>
        <w:ind w:firstLine="560"/>
        <w:rPr>
          <w:rFonts w:ascii="仿宋" w:eastAsia="仿宋" w:hAnsi="仿宋" w:cs="仿宋"/>
          <w:sz w:val="28"/>
        </w:rPr>
      </w:pPr>
      <w:r>
        <w:rPr>
          <w:rFonts w:ascii="仿宋" w:eastAsia="仿宋" w:hAnsi="仿宋" w:cs="仿宋"/>
          <w:sz w:val="28"/>
        </w:rPr>
        <w:t xml:space="preserve">（3）联系方式 </w:t>
      </w:r>
    </w:p>
    <w:p w:rsidR="0085113B" w:rsidRDefault="00BB267E">
      <w:pPr>
        <w:spacing w:line="360" w:lineRule="auto"/>
        <w:ind w:left="700" w:firstLine="560"/>
        <w:rPr>
          <w:rFonts w:ascii="仿宋" w:eastAsia="仿宋" w:hAnsi="仿宋" w:cs="仿宋"/>
          <w:sz w:val="28"/>
        </w:rPr>
      </w:pPr>
      <w:r>
        <w:rPr>
          <w:rFonts w:ascii="仿宋" w:eastAsia="仿宋" w:hAnsi="仿宋" w:cs="仿宋"/>
          <w:sz w:val="28"/>
        </w:rPr>
        <w:t>联系人：李泽松     电话：18983308440</w:t>
      </w:r>
    </w:p>
    <w:p w:rsidR="0085113B" w:rsidRDefault="00BB267E">
      <w:pPr>
        <w:spacing w:line="360" w:lineRule="auto"/>
        <w:rPr>
          <w:rFonts w:ascii="仿宋" w:eastAsia="仿宋" w:hAnsi="仿宋" w:cs="仿宋"/>
          <w:sz w:val="28"/>
        </w:rPr>
      </w:pPr>
      <w:r>
        <w:rPr>
          <w:rFonts w:ascii="仿宋" w:eastAsia="仿宋" w:hAnsi="仿宋" w:cs="仿宋"/>
          <w:sz w:val="28"/>
        </w:rPr>
        <w:t xml:space="preserve">三、参选人须知 </w:t>
      </w:r>
    </w:p>
    <w:p w:rsidR="0085113B" w:rsidRDefault="00BB267E">
      <w:pPr>
        <w:spacing w:line="360" w:lineRule="auto"/>
        <w:ind w:firstLine="420"/>
        <w:rPr>
          <w:rFonts w:ascii="仿宋" w:eastAsia="仿宋" w:hAnsi="仿宋" w:cs="仿宋"/>
          <w:sz w:val="28"/>
        </w:rPr>
      </w:pPr>
      <w:r>
        <w:rPr>
          <w:rFonts w:ascii="仿宋" w:eastAsia="仿宋" w:hAnsi="仿宋" w:cs="仿宋"/>
          <w:sz w:val="28"/>
        </w:rPr>
        <w:t>1、项目质量要求：按照《重庆市智慧医院示范建设评价指标》(2021 版)的3级标准要求，并达到三级甲等医院及四星级养老服务院的弱电配置相关要求的内容质量标准复核。</w:t>
      </w:r>
    </w:p>
    <w:p w:rsidR="0085113B" w:rsidRDefault="00BB267E">
      <w:pPr>
        <w:spacing w:line="360" w:lineRule="auto"/>
        <w:ind w:firstLine="420"/>
        <w:rPr>
          <w:rFonts w:ascii="仿宋" w:eastAsia="仿宋" w:hAnsi="仿宋" w:cs="仿宋"/>
          <w:sz w:val="28"/>
        </w:rPr>
      </w:pPr>
      <w:r>
        <w:rPr>
          <w:rFonts w:ascii="仿宋" w:eastAsia="仿宋" w:hAnsi="仿宋" w:cs="仿宋"/>
          <w:sz w:val="28"/>
        </w:rPr>
        <w:t>2、踏勘现场：现场踏勘由参选人自行组织。</w:t>
      </w:r>
    </w:p>
    <w:p w:rsidR="0085113B" w:rsidRDefault="00BB267E">
      <w:pPr>
        <w:spacing w:line="360" w:lineRule="auto"/>
        <w:ind w:firstLine="420"/>
        <w:rPr>
          <w:rFonts w:ascii="仿宋" w:eastAsia="仿宋" w:hAnsi="仿宋" w:cs="仿宋"/>
          <w:sz w:val="28"/>
        </w:rPr>
      </w:pPr>
      <w:r>
        <w:rPr>
          <w:rFonts w:ascii="仿宋" w:eastAsia="仿宋" w:hAnsi="仿宋" w:cs="仿宋"/>
          <w:sz w:val="28"/>
        </w:rPr>
        <w:t>3、项目分包：不允许分包。</w:t>
      </w:r>
    </w:p>
    <w:p w:rsidR="0085113B" w:rsidRDefault="00BB267E">
      <w:pPr>
        <w:spacing w:line="360" w:lineRule="auto"/>
        <w:ind w:left="420"/>
        <w:rPr>
          <w:rFonts w:ascii="仿宋" w:eastAsia="仿宋" w:hAnsi="仿宋" w:cs="仿宋"/>
          <w:sz w:val="28"/>
        </w:rPr>
      </w:pPr>
      <w:r>
        <w:rPr>
          <w:rFonts w:ascii="仿宋" w:eastAsia="仿宋" w:hAnsi="仿宋" w:cs="仿宋"/>
          <w:sz w:val="28"/>
        </w:rPr>
        <w:t>4、项目付款方式：乙方完成合同项目量30%时，甲方向乙方支付合同总价款30%，乙方完成合同项目量75%时，甲方向乙方支付合同总价款20%，乙方完成合同项目量95%时，甲方向乙方支付合同总价款20%，项目竣工，并经甲方组织有关部门验收合格后，甲、乙双方一个月内办理完结算，项目款支付到结算总金额</w:t>
      </w:r>
      <w:r>
        <w:rPr>
          <w:rFonts w:ascii="仿宋" w:eastAsia="仿宋" w:hAnsi="仿宋" w:cs="仿宋"/>
          <w:sz w:val="28"/>
        </w:rPr>
        <w:lastRenderedPageBreak/>
        <w:t>的25%，余款为结算金额的5%，作为本项目的保修金，待本项目竣工验收合格满一年后七天内支付5%。</w:t>
      </w:r>
    </w:p>
    <w:p w:rsidR="0085113B" w:rsidRDefault="00BB267E">
      <w:pPr>
        <w:spacing w:line="360" w:lineRule="auto"/>
        <w:ind w:firstLine="420"/>
        <w:rPr>
          <w:rFonts w:ascii="仿宋" w:eastAsia="仿宋" w:hAnsi="仿宋" w:cs="仿宋"/>
          <w:sz w:val="28"/>
        </w:rPr>
      </w:pPr>
      <w:r>
        <w:rPr>
          <w:rFonts w:ascii="仿宋" w:eastAsia="仿宋" w:hAnsi="仿宋" w:cs="仿宋"/>
          <w:sz w:val="28"/>
        </w:rPr>
        <w:t>5、递交招标申请文件份数：2份（正本一本、副本一本）。</w:t>
      </w:r>
    </w:p>
    <w:p w:rsidR="0085113B" w:rsidRDefault="00BB267E">
      <w:pPr>
        <w:spacing w:line="360" w:lineRule="auto"/>
        <w:ind w:left="420"/>
        <w:rPr>
          <w:rFonts w:ascii="仿宋" w:eastAsia="仿宋" w:hAnsi="仿宋" w:cs="仿宋"/>
          <w:sz w:val="28"/>
        </w:rPr>
      </w:pPr>
      <w:r>
        <w:rPr>
          <w:rFonts w:ascii="仿宋" w:eastAsia="仿宋" w:hAnsi="仿宋" w:cs="仿宋"/>
          <w:sz w:val="28"/>
        </w:rPr>
        <w:t>6、招标会议时间和地点：定于2021年6月3日14时30分，在重庆郭昌毕中医骨伤医院有限公司办公综合楼四楼会议室举行招标会议。</w:t>
      </w:r>
    </w:p>
    <w:p w:rsidR="0085113B" w:rsidRDefault="00BB267E">
      <w:pPr>
        <w:spacing w:line="360" w:lineRule="auto"/>
        <w:ind w:firstLine="420"/>
        <w:rPr>
          <w:rFonts w:ascii="仿宋" w:eastAsia="仿宋" w:hAnsi="仿宋" w:cs="仿宋"/>
          <w:sz w:val="28"/>
        </w:rPr>
      </w:pPr>
      <w:r>
        <w:rPr>
          <w:rFonts w:ascii="仿宋" w:eastAsia="仿宋" w:hAnsi="仿宋" w:cs="仿宋"/>
          <w:sz w:val="28"/>
        </w:rPr>
        <w:t xml:space="preserve">7、招标申请文件与资质文件密封装袋，现场开封。 </w:t>
      </w:r>
    </w:p>
    <w:p w:rsidR="0085113B" w:rsidRDefault="00BB267E">
      <w:pPr>
        <w:spacing w:line="360" w:lineRule="auto"/>
        <w:ind w:firstLine="420"/>
        <w:rPr>
          <w:rFonts w:ascii="仿宋" w:eastAsia="仿宋" w:hAnsi="仿宋" w:cs="仿宋"/>
          <w:sz w:val="28"/>
        </w:rPr>
      </w:pPr>
      <w:r>
        <w:rPr>
          <w:rFonts w:ascii="仿宋" w:eastAsia="仿宋" w:hAnsi="仿宋" w:cs="仿宋"/>
          <w:sz w:val="28"/>
        </w:rPr>
        <w:t>8、本项目需根据各分项开具相应增值税普通发票。</w:t>
      </w:r>
    </w:p>
    <w:p w:rsidR="0085113B" w:rsidRDefault="00BB267E">
      <w:pPr>
        <w:spacing w:line="360" w:lineRule="auto"/>
        <w:ind w:firstLine="420"/>
        <w:rPr>
          <w:rFonts w:ascii="仿宋" w:eastAsia="仿宋" w:hAnsi="仿宋" w:cs="仿宋"/>
          <w:sz w:val="28"/>
        </w:rPr>
      </w:pPr>
      <w:r>
        <w:rPr>
          <w:rFonts w:ascii="仿宋" w:eastAsia="仿宋" w:hAnsi="仿宋" w:cs="仿宋"/>
          <w:sz w:val="28"/>
        </w:rPr>
        <w:t>9、中标单位需缴纳项目合同总价款5%作为合同履约保证金。</w:t>
      </w:r>
    </w:p>
    <w:p w:rsidR="0085113B" w:rsidRDefault="00BB267E">
      <w:pPr>
        <w:spacing w:line="360" w:lineRule="auto"/>
        <w:rPr>
          <w:rFonts w:ascii="仿宋" w:eastAsia="仿宋" w:hAnsi="仿宋" w:cs="仿宋"/>
          <w:sz w:val="28"/>
        </w:rPr>
      </w:pPr>
      <w:r>
        <w:rPr>
          <w:rFonts w:ascii="仿宋" w:eastAsia="仿宋" w:hAnsi="仿宋" w:cs="仿宋"/>
          <w:sz w:val="28"/>
        </w:rPr>
        <w:t>四、评标办法</w:t>
      </w:r>
    </w:p>
    <w:p w:rsidR="0085113B" w:rsidRDefault="00BB267E">
      <w:pPr>
        <w:spacing w:line="360" w:lineRule="auto"/>
        <w:ind w:firstLine="560"/>
        <w:rPr>
          <w:rFonts w:ascii="仿宋" w:eastAsia="仿宋" w:hAnsi="仿宋" w:cs="仿宋"/>
          <w:sz w:val="28"/>
        </w:rPr>
      </w:pPr>
      <w:r>
        <w:rPr>
          <w:rFonts w:ascii="仿宋" w:eastAsia="仿宋" w:hAnsi="仿宋" w:cs="仿宋"/>
          <w:sz w:val="28"/>
        </w:rPr>
        <w:t>采用综合评审后，已综合价优中标。即参选单位通过综合评审后按综合价优者确定施工单位，按参选单位清单报价签订合同。具体评审内容如下：</w:t>
      </w:r>
    </w:p>
    <w:tbl>
      <w:tblPr>
        <w:tblW w:w="0" w:type="auto"/>
        <w:tblInd w:w="113" w:type="dxa"/>
        <w:tblCellMar>
          <w:left w:w="10" w:type="dxa"/>
          <w:right w:w="10" w:type="dxa"/>
        </w:tblCellMar>
        <w:tblLook w:val="0000"/>
      </w:tblPr>
      <w:tblGrid>
        <w:gridCol w:w="846"/>
        <w:gridCol w:w="1276"/>
        <w:gridCol w:w="6237"/>
      </w:tblGrid>
      <w:tr w:rsidR="0085113B">
        <w:trPr>
          <w:trHeight w:val="433"/>
        </w:trPr>
        <w:tc>
          <w:tcPr>
            <w:tcW w:w="835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评审办法</w:t>
            </w:r>
          </w:p>
        </w:tc>
      </w:tr>
      <w:tr w:rsidR="0085113B">
        <w:trPr>
          <w:trHeight w:val="624"/>
        </w:trPr>
        <w:tc>
          <w:tcPr>
            <w:tcW w:w="846"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评审范围</w:t>
            </w:r>
          </w:p>
        </w:tc>
        <w:tc>
          <w:tcPr>
            <w:tcW w:w="1276"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评审内容</w:t>
            </w:r>
          </w:p>
        </w:tc>
        <w:tc>
          <w:tcPr>
            <w:tcW w:w="6237"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评审标准（方案及低价中标）</w:t>
            </w:r>
          </w:p>
        </w:tc>
      </w:tr>
      <w:tr w:rsidR="0085113B">
        <w:trPr>
          <w:trHeight w:val="624"/>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6237"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r>
      <w:tr w:rsidR="0085113B">
        <w:trPr>
          <w:trHeight w:val="696"/>
        </w:trPr>
        <w:tc>
          <w:tcPr>
            <w:tcW w:w="846"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形式评审表标准</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投标人名称</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与营业执照一致</w:t>
            </w:r>
          </w:p>
        </w:tc>
      </w:tr>
      <w:tr w:rsidR="0085113B">
        <w:trPr>
          <w:trHeight w:val="1259"/>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签字盖章</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（1）所有要求签字的地方都应用不褪色的墨水或签字笔由本人亲笔手写签字 （包括姓和名），不得用盖章（如签名章、签字章等）代替，也不得由他人代签。</w:t>
            </w:r>
          </w:p>
        </w:tc>
      </w:tr>
      <w:tr w:rsidR="0085113B">
        <w:trPr>
          <w:trHeight w:val="1135"/>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（2）所有要求盖章的地方都应加盖投标人单位（法定名称）章（鲜章）,不得使用专用印章（如经济合同章、投标专用章等）或下属单位印章代替。</w:t>
            </w:r>
          </w:p>
        </w:tc>
      </w:tr>
      <w:tr w:rsidR="0085113B">
        <w:trPr>
          <w:trHeight w:val="1534"/>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3）投标文件格式中要求投标人“法定代表人或其委托代理人”签字的，如法定代表人亲自竞选而不委托代理人竞选，由法定代表人签字；如法定代表人授权委托代理人投标，由委托代理人签字，也可由法定代表人签字。</w:t>
            </w:r>
          </w:p>
        </w:tc>
      </w:tr>
      <w:tr w:rsidR="0085113B">
        <w:trPr>
          <w:trHeight w:val="848"/>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投标文件编制</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投标文件应装订成册，采用胶订、平订或线订等，不得采用活页装订方式。</w:t>
            </w:r>
          </w:p>
        </w:tc>
      </w:tr>
      <w:tr w:rsidR="0085113B">
        <w:trPr>
          <w:trHeight w:val="1140"/>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投标文件份数</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投标文件正本一本、副本一本。正本和副本的封面上应清楚地标记“正本”或“副本”的字样。当正本、副本不一致时，以纸质正本为准。</w:t>
            </w:r>
          </w:p>
        </w:tc>
      </w:tr>
      <w:tr w:rsidR="0085113B">
        <w:trPr>
          <w:trHeight w:val="1140"/>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投标文件密封和标识</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（1）投标文件的正本、副本密封在一个封套内。                                    （2）在封口处加贴密封条并加盖密封章或单位公章。</w:t>
            </w:r>
          </w:p>
        </w:tc>
      </w:tr>
      <w:tr w:rsidR="0085113B">
        <w:trPr>
          <w:trHeight w:val="274"/>
        </w:trPr>
        <w:tc>
          <w:tcPr>
            <w:tcW w:w="8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投标文件内容的完整性</w:t>
            </w:r>
          </w:p>
        </w:tc>
        <w:tc>
          <w:tcPr>
            <w:tcW w:w="62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rPr>
                <w:rFonts w:ascii="仿宋" w:eastAsia="仿宋" w:hAnsi="仿宋" w:cs="仿宋"/>
                <w:sz w:val="28"/>
              </w:rPr>
            </w:pPr>
            <w:r>
              <w:rPr>
                <w:rFonts w:ascii="仿宋" w:eastAsia="仿宋" w:hAnsi="仿宋" w:cs="仿宋"/>
                <w:sz w:val="28"/>
              </w:rPr>
              <w:t>符合以下要求并按顺序装订：                                                                       （1）投标函（报价单需附清单）；</w:t>
            </w:r>
          </w:p>
          <w:p w:rsidR="0085113B" w:rsidRDefault="00BB267E">
            <w:pPr>
              <w:spacing w:line="360" w:lineRule="auto"/>
              <w:jc w:val="left"/>
              <w:rPr>
                <w:rFonts w:ascii="仿宋" w:eastAsia="仿宋" w:hAnsi="仿宋" w:cs="仿宋"/>
                <w:sz w:val="28"/>
              </w:rPr>
            </w:pPr>
            <w:r>
              <w:rPr>
                <w:rFonts w:ascii="仿宋" w:eastAsia="仿宋" w:hAnsi="仿宋" w:cs="仿宋"/>
                <w:sz w:val="28"/>
              </w:rPr>
              <w:t>（2）营业执照、相关资质证书；</w:t>
            </w:r>
            <w:r>
              <w:rPr>
                <w:rFonts w:ascii="仿宋" w:eastAsia="仿宋" w:hAnsi="仿宋" w:cs="仿宋"/>
                <w:sz w:val="28"/>
              </w:rPr>
              <w:br/>
              <w:t>（3）法定代表人身份证明或授权委托书及被委托人身份证明；</w:t>
            </w:r>
          </w:p>
          <w:p w:rsidR="0085113B" w:rsidRDefault="00BB267E">
            <w:pPr>
              <w:spacing w:line="360" w:lineRule="auto"/>
              <w:jc w:val="left"/>
            </w:pPr>
            <w:r>
              <w:rPr>
                <w:rFonts w:ascii="仿宋" w:eastAsia="仿宋" w:hAnsi="仿宋" w:cs="仿宋"/>
                <w:sz w:val="28"/>
              </w:rPr>
              <w:t>（4）信用中国系统、中国裁判文书网信誉证明；</w:t>
            </w:r>
            <w:r>
              <w:rPr>
                <w:rFonts w:ascii="仿宋" w:eastAsia="仿宋" w:hAnsi="仿宋" w:cs="仿宋"/>
                <w:sz w:val="28"/>
              </w:rPr>
              <w:br/>
              <w:t>（5）服务方案；</w:t>
            </w:r>
            <w:r>
              <w:rPr>
                <w:rFonts w:ascii="仿宋" w:eastAsia="仿宋" w:hAnsi="仿宋" w:cs="仿宋"/>
                <w:sz w:val="28"/>
              </w:rPr>
              <w:br/>
              <w:t>（6）业绩证明；</w:t>
            </w:r>
            <w:r>
              <w:rPr>
                <w:rFonts w:ascii="仿宋" w:eastAsia="仿宋" w:hAnsi="仿宋" w:cs="仿宋"/>
                <w:sz w:val="28"/>
              </w:rPr>
              <w:br/>
            </w:r>
            <w:r>
              <w:rPr>
                <w:rFonts w:ascii="仿宋" w:eastAsia="仿宋" w:hAnsi="仿宋" w:cs="仿宋"/>
                <w:sz w:val="28"/>
              </w:rPr>
              <w:lastRenderedPageBreak/>
              <w:t>（7）参选人补充的其他材料</w:t>
            </w:r>
          </w:p>
        </w:tc>
      </w:tr>
      <w:tr w:rsidR="0085113B">
        <w:trPr>
          <w:trHeight w:val="285"/>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报价唯一</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只能有一个有效报价（须附报价清单）</w:t>
            </w:r>
          </w:p>
        </w:tc>
      </w:tr>
      <w:tr w:rsidR="0085113B">
        <w:trPr>
          <w:trHeight w:val="1820"/>
        </w:trPr>
        <w:tc>
          <w:tcPr>
            <w:tcW w:w="846"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资格评审标准</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营业范围</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参选人必须是经国家工商、税务登记注册，具有中华人民共和国注册的企业独立法人，具有安全生产许可证及通信工程施工总承包三级以上资质或者电子与智能化工程专业承包二级以上资质证书的公司，且资质证书在有效期内。在技术、人员、设备、资金（垫资）等方面具有相应的施工能力。</w:t>
            </w:r>
          </w:p>
        </w:tc>
      </w:tr>
      <w:tr w:rsidR="0085113B">
        <w:trPr>
          <w:trHeight w:val="855"/>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业绩要求</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提供近3年（2018年至2021年）以来一项类似项目业绩（合同复印件）。</w:t>
            </w:r>
          </w:p>
        </w:tc>
      </w:tr>
      <w:tr w:rsidR="0085113B">
        <w:trPr>
          <w:trHeight w:val="570"/>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信誉要求</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投标人资信良好，无诉讼、仲裁及履约不良等情况。</w:t>
            </w:r>
          </w:p>
        </w:tc>
      </w:tr>
      <w:tr w:rsidR="0085113B">
        <w:trPr>
          <w:trHeight w:val="1140"/>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（1）在国家企业信用信息公示系统中不存在仍存续的行政处罚信息和列入经营异常名录信息，不存在列入严重违法失信企业名单信息等情况；</w:t>
            </w:r>
          </w:p>
        </w:tc>
      </w:tr>
      <w:tr w:rsidR="0085113B">
        <w:trPr>
          <w:trHeight w:val="770"/>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（2）在信用中国系统（</w:t>
            </w:r>
            <w:hyperlink r:id="rId6">
              <w:r>
                <w:rPr>
                  <w:rFonts w:ascii="仿宋" w:eastAsia="仿宋" w:hAnsi="仿宋" w:cs="仿宋"/>
                  <w:color w:val="0000FF"/>
                  <w:sz w:val="28"/>
                  <w:u w:val="single"/>
                </w:rPr>
                <w:t>https://www.creditchina.gov.cn/</w:t>
              </w:r>
            </w:hyperlink>
            <w:r>
              <w:rPr>
                <w:rFonts w:ascii="仿宋" w:eastAsia="仿宋" w:hAnsi="仿宋" w:cs="仿宋"/>
                <w:sz w:val="28"/>
              </w:rPr>
              <w:t>）公示信息中，不存在失信被执行人情况；</w:t>
            </w:r>
          </w:p>
        </w:tc>
      </w:tr>
      <w:tr w:rsidR="0085113B">
        <w:trPr>
          <w:trHeight w:val="1144"/>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（3）在中国裁判文书网（</w:t>
            </w:r>
            <w:hyperlink r:id="rId7">
              <w:r>
                <w:rPr>
                  <w:rFonts w:ascii="仿宋" w:eastAsia="仿宋" w:hAnsi="仿宋" w:cs="仿宋"/>
                  <w:color w:val="0000FF"/>
                  <w:sz w:val="28"/>
                  <w:u w:val="single"/>
                </w:rPr>
                <w:t>https://www.wenshu.court.gov.cn/</w:t>
              </w:r>
            </w:hyperlink>
            <w:r>
              <w:rPr>
                <w:rFonts w:ascii="仿宋" w:eastAsia="仿宋" w:hAnsi="仿宋" w:cs="仿宋"/>
                <w:sz w:val="28"/>
              </w:rPr>
              <w:t>）中，自递交投标文件之日起前一年内没有人民法院判决、裁定生效的行贿犯罪记录；</w:t>
            </w:r>
          </w:p>
        </w:tc>
      </w:tr>
      <w:tr w:rsidR="0085113B">
        <w:trPr>
          <w:trHeight w:val="1140"/>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（4）投标人未被国家、中国国家卫分分健委及医疗相关单位暂停或取消投标资格。</w:t>
            </w:r>
          </w:p>
        </w:tc>
      </w:tr>
      <w:tr w:rsidR="0085113B">
        <w:trPr>
          <w:trHeight w:val="285"/>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其他要求</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 xml:space="preserve">　无</w:t>
            </w:r>
          </w:p>
        </w:tc>
      </w:tr>
      <w:tr w:rsidR="0085113B">
        <w:trPr>
          <w:trHeight w:val="570"/>
        </w:trPr>
        <w:tc>
          <w:tcPr>
            <w:tcW w:w="846"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商务评审标准</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营业执照</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具备有效的营业执照，参选人名称与营业执照一致</w:t>
            </w:r>
          </w:p>
        </w:tc>
      </w:tr>
      <w:tr w:rsidR="0085113B">
        <w:trPr>
          <w:trHeight w:val="285"/>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授权委托书</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left"/>
            </w:pPr>
            <w:r>
              <w:rPr>
                <w:rFonts w:ascii="仿宋" w:eastAsia="仿宋" w:hAnsi="仿宋" w:cs="仿宋"/>
                <w:sz w:val="28"/>
              </w:rPr>
              <w:t>提供了有效的法定代表人授权委托书</w:t>
            </w:r>
          </w:p>
        </w:tc>
      </w:tr>
      <w:tr w:rsidR="0085113B">
        <w:trPr>
          <w:trHeight w:val="285"/>
        </w:trPr>
        <w:tc>
          <w:tcPr>
            <w:tcW w:w="84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113B" w:rsidRDefault="0085113B">
            <w:pPr>
              <w:spacing w:after="200" w:line="276" w:lineRule="auto"/>
              <w:jc w:val="left"/>
              <w:rPr>
                <w:rFonts w:ascii="宋体" w:eastAsia="宋体" w:hAnsi="宋体" w:cs="宋体"/>
                <w:sz w:val="22"/>
              </w:rPr>
            </w:pP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jc w:val="center"/>
            </w:pPr>
            <w:r>
              <w:rPr>
                <w:rFonts w:ascii="仿宋" w:eastAsia="仿宋" w:hAnsi="仿宋" w:cs="仿宋"/>
                <w:sz w:val="28"/>
              </w:rPr>
              <w:t>参选人承诺</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85113B" w:rsidRDefault="00BB267E">
            <w:pPr>
              <w:spacing w:line="360" w:lineRule="auto"/>
            </w:pPr>
            <w:r>
              <w:rPr>
                <w:rFonts w:ascii="仿宋" w:eastAsia="仿宋" w:hAnsi="仿宋" w:cs="仿宋"/>
                <w:sz w:val="28"/>
              </w:rPr>
              <w:t>符合“参选人须知”规定</w:t>
            </w:r>
          </w:p>
        </w:tc>
      </w:tr>
    </w:tbl>
    <w:p w:rsidR="0085113B" w:rsidRDefault="00BB267E">
      <w:pPr>
        <w:spacing w:line="360" w:lineRule="auto"/>
        <w:rPr>
          <w:rFonts w:ascii="仿宋" w:eastAsia="仿宋" w:hAnsi="仿宋" w:cs="仿宋"/>
          <w:sz w:val="28"/>
        </w:rPr>
      </w:pPr>
      <w:r>
        <w:rPr>
          <w:rFonts w:ascii="仿宋" w:eastAsia="仿宋" w:hAnsi="仿宋" w:cs="仿宋"/>
          <w:sz w:val="28"/>
        </w:rPr>
        <w:t xml:space="preserve">四、项目建设清单　</w:t>
      </w:r>
    </w:p>
    <w:p w:rsidR="0085113B" w:rsidRDefault="00BB267E">
      <w:pPr>
        <w:spacing w:line="360" w:lineRule="auto"/>
        <w:rPr>
          <w:rFonts w:ascii="仿宋" w:eastAsia="仿宋" w:hAnsi="仿宋" w:cs="仿宋" w:hint="eastAsia"/>
          <w:sz w:val="28"/>
        </w:rPr>
      </w:pPr>
      <w:r>
        <w:rPr>
          <w:rFonts w:ascii="仿宋" w:eastAsia="仿宋" w:hAnsi="仿宋" w:cs="仿宋"/>
          <w:sz w:val="28"/>
        </w:rPr>
        <w:t>（见附件：设计图及建设明细清单文件包）</w:t>
      </w:r>
    </w:p>
    <w:p w:rsidR="00857B37" w:rsidRDefault="00857B37">
      <w:pPr>
        <w:spacing w:line="360" w:lineRule="auto"/>
        <w:rPr>
          <w:rFonts w:ascii="仿宋" w:eastAsia="仿宋" w:hAnsi="仿宋" w:cs="仿宋"/>
          <w:sz w:val="28"/>
        </w:rPr>
      </w:pPr>
      <w:r>
        <w:rPr>
          <w:rFonts w:ascii="仿宋" w:eastAsia="仿宋" w:hAnsi="仿宋" w:cs="仿宋" w:hint="eastAsia"/>
          <w:sz w:val="28"/>
        </w:rPr>
        <w:t>注：附件获取请联系信息科：李泽松　电话18983308440</w:t>
      </w:r>
    </w:p>
    <w:p w:rsidR="0085113B" w:rsidRDefault="0085113B" w:rsidP="00BB267E">
      <w:pPr>
        <w:keepNext/>
        <w:keepLines/>
        <w:spacing w:before="260" w:after="260" w:line="360" w:lineRule="auto"/>
        <w:rPr>
          <w:rFonts w:ascii="宋体" w:eastAsia="宋体" w:hAnsi="宋体" w:cs="宋体"/>
          <w:b/>
          <w:sz w:val="32"/>
        </w:rPr>
      </w:pPr>
    </w:p>
    <w:sectPr w:rsidR="0085113B" w:rsidSect="007732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A7422"/>
    <w:multiLevelType w:val="multilevel"/>
    <w:tmpl w:val="7C9CE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proofState w:spelling="clean"/>
  <w:defaultTabStop w:val="420"/>
  <w:characterSpacingControl w:val="doNotCompress"/>
  <w:compat>
    <w:useFELayout/>
  </w:compat>
  <w:rsids>
    <w:rsidRoot w:val="0085113B"/>
    <w:rsid w:val="007732B1"/>
    <w:rsid w:val="0085113B"/>
    <w:rsid w:val="00857B37"/>
    <w:rsid w:val="00BB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enshu.court.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editchina.gov.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F2C3E3-51F5-4129-B888-FAFE5D07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2021-05-26T09:50:00Z</dcterms:created>
  <dcterms:modified xsi:type="dcterms:W3CDTF">2021-05-26T23:44:00Z</dcterms:modified>
</cp:coreProperties>
</file>